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974">
      <w:pPr>
        <w:spacing w:line="512" w:lineRule="exact"/>
        <w:ind w:firstLine="480" w:firstLineChars="200"/>
        <w:jc w:val="center"/>
        <w:rPr>
          <w:rFonts w:hint="default" w:ascii="仿宋" w:hAnsi="仿宋" w:eastAsia="仿宋" w:cs="仿宋"/>
          <w:color w:val="FF0000"/>
          <w:sz w:val="24"/>
          <w:szCs w:val="24"/>
          <w:highlight w:val="yellow"/>
          <w:lang w:eastAsia="zh-CN"/>
        </w:rPr>
      </w:pPr>
      <w:r>
        <w:rPr>
          <w:rFonts w:hint="eastAsia" w:ascii="仿宋" w:hAnsi="仿宋" w:eastAsia="仿宋" w:cs="仿宋"/>
          <w:color w:val="FF0000"/>
          <w:sz w:val="24"/>
          <w:szCs w:val="24"/>
          <w:highlight w:val="none"/>
          <w:lang w:val="en-US" w:eastAsia="zh-CN"/>
        </w:rPr>
        <w:t>（备注：请在签订正式协议时，将文中红色备注部分删除）</w:t>
      </w:r>
    </w:p>
    <w:p w14:paraId="40BB1EA0">
      <w:pPr>
        <w:pStyle w:val="2"/>
        <w:jc w:val="center"/>
        <w:rPr>
          <w:szCs w:val="44"/>
        </w:rPr>
      </w:pPr>
      <w:r>
        <w:rPr>
          <w:rFonts w:hint="eastAsia"/>
          <w:szCs w:val="44"/>
        </w:rPr>
        <w:t>捐 赠 协 议</w:t>
      </w:r>
    </w:p>
    <w:p w14:paraId="1F9C2024">
      <w:pPr>
        <w:spacing w:line="360" w:lineRule="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海南尚霖阳光</w:t>
      </w:r>
      <w:r>
        <w:rPr>
          <w:rFonts w:hint="eastAsia" w:ascii="仿宋" w:hAnsi="仿宋" w:eastAsia="仿宋" w:cs="仿宋"/>
          <w:sz w:val="24"/>
          <w:szCs w:val="24"/>
        </w:rPr>
        <w:t>医学发展基金会</w:t>
      </w:r>
    </w:p>
    <w:p w14:paraId="71E1A862">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通讯</w:t>
      </w:r>
      <w:r>
        <w:rPr>
          <w:rFonts w:hint="eastAsia" w:ascii="仿宋" w:hAnsi="仿宋" w:eastAsia="仿宋" w:cs="仿宋"/>
          <w:sz w:val="24"/>
          <w:szCs w:val="24"/>
        </w:rPr>
        <w:t>地址：北京市朝阳区东四环中路39号2层A单元208</w:t>
      </w:r>
    </w:p>
    <w:p w14:paraId="197DC9C7">
      <w:pPr>
        <w:tabs>
          <w:tab w:val="left" w:pos="2513"/>
        </w:tabs>
        <w:spacing w:line="360" w:lineRule="auto"/>
        <w:rPr>
          <w:rFonts w:hint="eastAsia" w:ascii="仿宋" w:hAnsi="仿宋" w:eastAsia="仿宋" w:cs="仿宋"/>
          <w:color w:val="333333"/>
          <w:sz w:val="24"/>
          <w:szCs w:val="24"/>
          <w:shd w:val="clear" w:color="auto" w:fill="auto"/>
          <w:lang w:val="en-US" w:eastAsia="zh-CN"/>
        </w:rPr>
      </w:pPr>
      <w:r>
        <w:rPr>
          <w:rFonts w:hint="eastAsia" w:ascii="仿宋" w:hAnsi="仿宋" w:eastAsia="仿宋" w:cs="仿宋"/>
          <w:color w:val="333333"/>
          <w:sz w:val="24"/>
          <w:szCs w:val="24"/>
          <w:shd w:val="clear" w:color="auto" w:fill="auto"/>
          <w:lang w:val="en-US" w:eastAsia="zh-CN"/>
        </w:rPr>
        <w:t>联系</w:t>
      </w:r>
      <w:r>
        <w:rPr>
          <w:rFonts w:hint="eastAsia" w:ascii="仿宋" w:hAnsi="仿宋" w:eastAsia="仿宋" w:cs="仿宋"/>
          <w:color w:val="333333"/>
          <w:sz w:val="24"/>
          <w:szCs w:val="24"/>
          <w:shd w:val="clear" w:color="auto" w:fill="auto"/>
        </w:rPr>
        <w:t>电话：010-</w:t>
      </w:r>
      <w:r>
        <w:rPr>
          <w:rFonts w:hint="eastAsia" w:ascii="仿宋" w:hAnsi="仿宋" w:eastAsia="仿宋" w:cs="仿宋"/>
          <w:color w:val="333333"/>
          <w:sz w:val="24"/>
          <w:szCs w:val="24"/>
          <w:shd w:val="clear" w:color="auto" w:fill="auto"/>
          <w:lang w:eastAsia="zh-CN"/>
        </w:rPr>
        <w:t>5</w:t>
      </w:r>
      <w:r>
        <w:rPr>
          <w:rFonts w:hint="eastAsia" w:ascii="仿宋" w:hAnsi="仿宋" w:eastAsia="仿宋" w:cs="仿宋"/>
          <w:color w:val="333333"/>
          <w:sz w:val="24"/>
          <w:szCs w:val="24"/>
          <w:shd w:val="clear" w:color="auto" w:fill="auto"/>
          <w:lang w:val="en-US" w:eastAsia="zh-CN"/>
        </w:rPr>
        <w:t>3821782</w:t>
      </w:r>
    </w:p>
    <w:p w14:paraId="203F939E">
      <w:pPr>
        <w:tabs>
          <w:tab w:val="left" w:pos="2513"/>
        </w:tabs>
        <w:spacing w:line="360" w:lineRule="auto"/>
        <w:rPr>
          <w:rFonts w:hint="eastAsia" w:ascii="仿宋" w:hAnsi="仿宋" w:eastAsia="仿宋" w:cs="仿宋"/>
          <w:color w:val="333333"/>
          <w:sz w:val="24"/>
          <w:szCs w:val="24"/>
          <w:shd w:val="clear" w:color="auto" w:fill="auto"/>
          <w:lang w:val="en-US" w:eastAsia="zh-CN"/>
        </w:rPr>
      </w:pPr>
    </w:p>
    <w:p w14:paraId="2CDDF48D">
      <w:pPr>
        <w:spacing w:line="360" w:lineRule="auto"/>
        <w:rPr>
          <w:rFonts w:hint="eastAsia" w:ascii="仿宋" w:hAnsi="仿宋" w:eastAsia="仿宋" w:cs="仿宋"/>
          <w:sz w:val="24"/>
          <w:szCs w:val="24"/>
          <w:shd w:val="clear"/>
        </w:rPr>
      </w:pPr>
      <w:r>
        <w:rPr>
          <w:rFonts w:hint="eastAsia" w:ascii="仿宋" w:hAnsi="仿宋" w:eastAsia="仿宋" w:cs="仿宋"/>
          <w:sz w:val="24"/>
          <w:szCs w:val="24"/>
          <w:shd w:val="clear"/>
        </w:rPr>
        <w:t>乙方：</w:t>
      </w:r>
    </w:p>
    <w:p w14:paraId="4306B6B2">
      <w:pPr>
        <w:spacing w:line="360" w:lineRule="auto"/>
        <w:rPr>
          <w:rFonts w:hint="eastAsia" w:ascii="仿宋" w:hAnsi="仿宋" w:eastAsia="仿宋" w:cs="仿宋"/>
          <w:sz w:val="24"/>
          <w:szCs w:val="24"/>
          <w:shd w:val="clear"/>
        </w:rPr>
      </w:pPr>
      <w:r>
        <w:rPr>
          <w:rFonts w:hint="eastAsia" w:ascii="仿宋" w:hAnsi="仿宋" w:eastAsia="仿宋" w:cs="仿宋"/>
          <w:sz w:val="24"/>
          <w:szCs w:val="24"/>
          <w:shd w:val="clear"/>
          <w:lang w:val="en-US" w:eastAsia="zh-CN"/>
        </w:rPr>
        <w:t>通讯</w:t>
      </w:r>
      <w:r>
        <w:rPr>
          <w:rFonts w:hint="eastAsia" w:ascii="仿宋" w:hAnsi="仿宋" w:eastAsia="仿宋" w:cs="仿宋"/>
          <w:sz w:val="24"/>
          <w:szCs w:val="24"/>
          <w:shd w:val="clear"/>
        </w:rPr>
        <w:t>地址：</w:t>
      </w:r>
    </w:p>
    <w:p w14:paraId="6B39A177">
      <w:pPr>
        <w:spacing w:line="360" w:lineRule="auto"/>
        <w:rPr>
          <w:rFonts w:hint="eastAsia" w:ascii="仿宋" w:hAnsi="仿宋" w:eastAsia="仿宋" w:cs="仿宋"/>
          <w:sz w:val="24"/>
          <w:szCs w:val="24"/>
          <w:shd w:val="clear"/>
        </w:rPr>
      </w:pPr>
      <w:r>
        <w:rPr>
          <w:rFonts w:hint="eastAsia" w:ascii="仿宋" w:hAnsi="仿宋" w:eastAsia="仿宋" w:cs="仿宋"/>
          <w:sz w:val="24"/>
          <w:szCs w:val="24"/>
          <w:shd w:val="clear"/>
          <w:lang w:val="en-US" w:eastAsia="zh-CN"/>
        </w:rPr>
        <w:t>联系</w:t>
      </w:r>
      <w:r>
        <w:rPr>
          <w:rFonts w:hint="eastAsia" w:ascii="仿宋" w:hAnsi="仿宋" w:eastAsia="仿宋" w:cs="仿宋"/>
          <w:sz w:val="24"/>
          <w:szCs w:val="24"/>
          <w:shd w:val="clear"/>
        </w:rPr>
        <w:t>电话：</w:t>
      </w:r>
    </w:p>
    <w:p w14:paraId="4B3409E3">
      <w:pPr>
        <w:spacing w:line="360" w:lineRule="auto"/>
        <w:rPr>
          <w:rFonts w:hint="eastAsia" w:ascii="仿宋" w:hAnsi="仿宋" w:eastAsia="仿宋" w:cs="仿宋"/>
          <w:sz w:val="24"/>
          <w:szCs w:val="24"/>
          <w:shd w:val="clear"/>
          <w:lang w:val="en-US" w:eastAsia="zh-CN"/>
        </w:rPr>
      </w:pPr>
    </w:p>
    <w:p w14:paraId="698FCB43">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为响应健康中国国家战略，深入参与“健康中国”建设进程，依据《中华人民共和国慈善法》《中华人民共和国公益事业捐赠法》和中华人民共和国国务院颁布的《基金会管理条例》等法律、条例的规定，甲、乙双方经充分协商，达成如下捐赠协议：</w:t>
      </w:r>
    </w:p>
    <w:p w14:paraId="1D8B228A">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捐赠款项</w:t>
      </w:r>
    </w:p>
    <w:p w14:paraId="796C92E9">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rPr>
        <w:t xml:space="preserve">   </w:t>
      </w:r>
      <w:r>
        <w:rPr>
          <w:rFonts w:hint="eastAsia" w:ascii="仿宋" w:hAnsi="仿宋" w:eastAsia="仿宋" w:cs="仿宋"/>
          <w:color w:val="auto"/>
          <w:sz w:val="24"/>
          <w:szCs w:val="24"/>
          <w:highlight w:val="none"/>
        </w:rPr>
        <w:t>甲方向乙方捐赠</w:t>
      </w: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，大写：</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整</w:t>
      </w:r>
      <w:r>
        <w:rPr>
          <w:rFonts w:hint="eastAsia" w:ascii="仿宋" w:hAnsi="仿宋" w:eastAsia="仿宋" w:cs="仿宋"/>
          <w:color w:val="auto"/>
          <w:sz w:val="24"/>
          <w:szCs w:val="24"/>
          <w:highlight w:val="none"/>
        </w:rPr>
        <w:t>（以下简称为“捐赠款项”）。</w:t>
      </w:r>
    </w:p>
    <w:p w14:paraId="7BD93D49">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捐赠款项的用途</w:t>
      </w:r>
    </w:p>
    <w:p w14:paraId="28DA9154">
      <w:pPr>
        <w:spacing w:line="512" w:lineRule="exact"/>
        <w:ind w:firstLine="480" w:firstLineChars="200"/>
        <w:rPr>
          <w:rFonts w:hint="default" w:ascii="仿宋" w:hAnsi="仿宋" w:eastAsia="仿宋" w:cs="仿宋"/>
          <w:color w:val="FF0000"/>
          <w:sz w:val="24"/>
          <w:szCs w:val="24"/>
          <w:highlight w:val="yellow"/>
          <w:lang w:eastAsia="zh-CN"/>
        </w:rPr>
      </w:pPr>
      <w:r>
        <w:rPr>
          <w:rFonts w:hint="eastAsia" w:ascii="仿宋" w:hAnsi="仿宋" w:eastAsia="仿宋" w:cs="仿宋"/>
          <w:sz w:val="24"/>
          <w:szCs w:val="24"/>
        </w:rPr>
        <w:t>捐赠款项用于资助</w:t>
      </w:r>
      <w:r>
        <w:rPr>
          <w:rFonts w:hint="eastAsia" w:ascii="仿宋" w:hAnsi="仿宋" w:eastAsia="仿宋" w:cs="仿宋"/>
          <w:sz w:val="24"/>
          <w:szCs w:val="24"/>
          <w:lang w:eastAsia="zh-Hans"/>
        </w:rPr>
        <w:t>乙方</w:t>
      </w:r>
      <w:r>
        <w:rPr>
          <w:rFonts w:hint="eastAsia" w:ascii="仿宋" w:hAnsi="仿宋" w:eastAsia="仿宋" w:cs="仿宋"/>
          <w:color w:val="000000" w:themeColor="text1"/>
          <w:sz w:val="24"/>
          <w:szCs w:val="24"/>
          <w14:textFill>
            <w14:solidFill>
              <w14:schemeClr w14:val="tx1"/>
            </w14:solidFill>
          </w14:textFill>
        </w:rPr>
        <w:t>开展医学学术</w:t>
      </w:r>
      <w:r>
        <w:rPr>
          <w:rFonts w:hint="eastAsia" w:ascii="仿宋" w:hAnsi="仿宋" w:eastAsia="仿宋" w:cs="仿宋"/>
          <w:color w:val="000000" w:themeColor="text1"/>
          <w:sz w:val="24"/>
          <w:szCs w:val="24"/>
          <w:lang w:val="en-US" w:eastAsia="zh-CN"/>
          <w14:textFill>
            <w14:solidFill>
              <w14:schemeClr w14:val="tx1"/>
            </w14:solidFill>
          </w14:textFill>
        </w:rPr>
        <w:t>研究、</w:t>
      </w:r>
      <w:r>
        <w:rPr>
          <w:rFonts w:hint="eastAsia" w:ascii="仿宋" w:hAnsi="仿宋" w:eastAsia="仿宋" w:cs="仿宋"/>
          <w:color w:val="000000" w:themeColor="text1"/>
          <w:sz w:val="24"/>
          <w:szCs w:val="24"/>
          <w14:textFill>
            <w14:solidFill>
              <w14:schemeClr w14:val="tx1"/>
            </w14:solidFill>
          </w14:textFill>
        </w:rPr>
        <w:t>会议、论坛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教育培训、新技术推广、</w:t>
      </w:r>
      <w:r>
        <w:rPr>
          <w:rFonts w:hint="eastAsia" w:ascii="仿宋" w:hAnsi="仿宋" w:eastAsia="仿宋" w:cs="仿宋"/>
          <w:color w:val="auto"/>
          <w:sz w:val="24"/>
          <w:szCs w:val="24"/>
          <w:lang w:val="en-US" w:eastAsia="zh-CN"/>
        </w:rPr>
        <w:t>科技创新研究及转化；</w:t>
      </w:r>
      <w:r>
        <w:rPr>
          <w:rFonts w:hint="eastAsia" w:ascii="仿宋" w:hAnsi="仿宋" w:eastAsia="仿宋" w:cs="仿宋"/>
          <w:color w:val="auto"/>
          <w:sz w:val="24"/>
          <w:szCs w:val="24"/>
        </w:rPr>
        <w:t>医疗救助和科普宣传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资助贫困患者和医务工作者；资助医学书刊出版；资助非盈利性医疗机构基础设施改善；资助医学项目评选和表彰；承办政府相关部门交办的其他</w:t>
      </w:r>
      <w:r>
        <w:rPr>
          <w:rFonts w:hint="eastAsia" w:ascii="仿宋" w:hAnsi="仿宋" w:eastAsia="仿宋" w:cs="仿宋"/>
          <w:color w:val="auto"/>
          <w:sz w:val="24"/>
          <w:szCs w:val="24"/>
          <w:highlight w:val="none"/>
        </w:rPr>
        <w:t>公益活动</w:t>
      </w:r>
      <w:r>
        <w:rPr>
          <w:rFonts w:hint="eastAsia" w:ascii="仿宋" w:hAnsi="仿宋" w:eastAsia="仿宋" w:cs="仿宋"/>
          <w:color w:val="auto"/>
          <w:sz w:val="24"/>
          <w:szCs w:val="24"/>
          <w:highlight w:val="none"/>
          <w:lang w:val="en-US" w:eastAsia="zh-CN"/>
        </w:rPr>
        <w:t>等项目</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val="en-US" w:eastAsia="zh-CN"/>
        </w:rPr>
        <w:t>（备注：根据实际</w:t>
      </w:r>
      <w:r>
        <w:rPr>
          <w:rFonts w:hint="eastAsia" w:ascii="仿宋" w:hAnsi="仿宋" w:eastAsia="仿宋" w:cs="仿宋"/>
          <w:color w:val="FF0000"/>
          <w:sz w:val="24"/>
          <w:szCs w:val="24"/>
          <w:lang w:val="en-US" w:eastAsia="zh-CN"/>
        </w:rPr>
        <w:t>情况修改捐赠款项用途</w:t>
      </w:r>
      <w:r>
        <w:rPr>
          <w:rFonts w:hint="eastAsia" w:ascii="仿宋" w:hAnsi="仿宋" w:eastAsia="仿宋" w:cs="仿宋"/>
          <w:color w:val="FF0000"/>
          <w:sz w:val="24"/>
          <w:szCs w:val="24"/>
          <w:highlight w:val="none"/>
          <w:lang w:val="en-US" w:eastAsia="zh-CN"/>
        </w:rPr>
        <w:t>）</w:t>
      </w:r>
    </w:p>
    <w:p w14:paraId="456848DF">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捐赠款项的交付</w:t>
      </w:r>
    </w:p>
    <w:p w14:paraId="1CB66A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甲方于 20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0 </w:t>
      </w:r>
      <w:r>
        <w:rPr>
          <w:rFonts w:hint="eastAsia" w:ascii="仿宋" w:hAnsi="仿宋" w:eastAsia="仿宋" w:cs="仿宋"/>
          <w:sz w:val="24"/>
          <w:szCs w:val="24"/>
        </w:rPr>
        <w:t>月</w:t>
      </w:r>
      <w:r>
        <w:rPr>
          <w:rFonts w:hint="eastAsia" w:ascii="仿宋" w:hAnsi="仿宋" w:eastAsia="仿宋" w:cs="仿宋"/>
          <w:sz w:val="24"/>
          <w:szCs w:val="24"/>
          <w:lang w:val="en-US" w:eastAsia="zh-CN"/>
        </w:rPr>
        <w:t>0</w:t>
      </w:r>
      <w:r>
        <w:rPr>
          <w:rFonts w:hint="eastAsia" w:ascii="仿宋" w:hAnsi="仿宋" w:eastAsia="仿宋" w:cs="仿宋"/>
          <w:sz w:val="24"/>
          <w:szCs w:val="24"/>
        </w:rPr>
        <w:t xml:space="preserve"> 日以前，以银行汇款的方式，向乙方下列账户交付捐赠款项：</w:t>
      </w:r>
    </w:p>
    <w:p w14:paraId="5471A5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户  名：</w:t>
      </w:r>
    </w:p>
    <w:p w14:paraId="73EAA1A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开户</w:t>
      </w:r>
      <w:r>
        <w:rPr>
          <w:rFonts w:hint="eastAsia" w:ascii="仿宋" w:hAnsi="仿宋" w:eastAsia="仿宋" w:cs="仿宋"/>
          <w:sz w:val="24"/>
          <w:szCs w:val="24"/>
          <w:lang w:val="en-US" w:eastAsia="zh-CN"/>
        </w:rPr>
        <w:t>银</w:t>
      </w:r>
      <w:r>
        <w:rPr>
          <w:rFonts w:hint="eastAsia" w:ascii="仿宋" w:hAnsi="仿宋" w:eastAsia="仿宋" w:cs="仿宋"/>
          <w:sz w:val="24"/>
          <w:szCs w:val="24"/>
        </w:rPr>
        <w:t>行：</w:t>
      </w:r>
    </w:p>
    <w:p w14:paraId="7B45D6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银行</w:t>
      </w:r>
      <w:r>
        <w:rPr>
          <w:rFonts w:hint="eastAsia" w:ascii="仿宋" w:hAnsi="仿宋" w:eastAsia="仿宋" w:cs="仿宋"/>
          <w:sz w:val="24"/>
          <w:szCs w:val="24"/>
        </w:rPr>
        <w:t xml:space="preserve">账号: </w:t>
      </w:r>
    </w:p>
    <w:p w14:paraId="609E2BD0">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捐赠款项的收据</w:t>
      </w:r>
    </w:p>
    <w:p w14:paraId="0BABE1A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乙方收到甲方交付的捐赠款项之日起10</w:t>
      </w:r>
      <w:r>
        <w:rPr>
          <w:rFonts w:hint="eastAsia" w:ascii="仿宋" w:hAnsi="仿宋" w:eastAsia="仿宋" w:cs="仿宋"/>
          <w:sz w:val="24"/>
          <w:szCs w:val="24"/>
          <w:lang w:val="en-US" w:eastAsia="zh-CN"/>
        </w:rPr>
        <w:t>个工作</w:t>
      </w:r>
      <w:r>
        <w:rPr>
          <w:rFonts w:hint="eastAsia" w:ascii="仿宋" w:hAnsi="仿宋" w:eastAsia="仿宋" w:cs="仿宋"/>
          <w:sz w:val="24"/>
          <w:szCs w:val="24"/>
        </w:rPr>
        <w:t>日内，向甲方</w:t>
      </w:r>
      <w:r>
        <w:rPr>
          <w:rFonts w:hint="eastAsia" w:ascii="仿宋" w:hAnsi="仿宋" w:eastAsia="仿宋" w:cs="仿宋"/>
          <w:sz w:val="24"/>
          <w:szCs w:val="24"/>
          <w:lang w:val="en-US" w:eastAsia="zh-CN"/>
        </w:rPr>
        <w:t>开</w:t>
      </w:r>
      <w:r>
        <w:rPr>
          <w:rFonts w:hint="eastAsia" w:ascii="仿宋" w:hAnsi="仿宋" w:eastAsia="仿宋" w:cs="仿宋"/>
          <w:sz w:val="24"/>
          <w:szCs w:val="24"/>
        </w:rPr>
        <w:t>具</w:t>
      </w:r>
      <w:r>
        <w:rPr>
          <w:rFonts w:hint="eastAsia" w:ascii="仿宋" w:hAnsi="仿宋" w:eastAsia="仿宋" w:cs="仿宋"/>
          <w:sz w:val="24"/>
          <w:szCs w:val="24"/>
          <w:lang w:val="en-US" w:eastAsia="zh-CN"/>
        </w:rPr>
        <w:t>并交付</w:t>
      </w:r>
      <w:r>
        <w:rPr>
          <w:rFonts w:hint="eastAsia" w:ascii="仿宋" w:hAnsi="仿宋" w:eastAsia="仿宋" w:cs="仿宋"/>
          <w:color w:val="000000" w:themeColor="text1"/>
          <w:sz w:val="24"/>
          <w:szCs w:val="24"/>
          <w14:textFill>
            <w14:solidFill>
              <w14:schemeClr w14:val="tx1"/>
            </w14:solidFill>
          </w14:textFill>
        </w:rPr>
        <w:t>《公益事业接受捐赠统一票据》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且</w:t>
      </w:r>
      <w:r>
        <w:rPr>
          <w:rFonts w:hint="eastAsia" w:ascii="仿宋" w:hAnsi="仿宋" w:eastAsia="仿宋" w:cs="仿宋"/>
          <w:sz w:val="24"/>
          <w:szCs w:val="24"/>
        </w:rPr>
        <w:t>该票据中记载的付款金额与甲方实际支付的金额一致。</w:t>
      </w:r>
    </w:p>
    <w:p w14:paraId="416CFBA5">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捐赠款项的管理</w:t>
      </w:r>
    </w:p>
    <w:p w14:paraId="18C280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乙方不得擅自改变本协议规定的捐赠款项的用途。如果确需改变用途的，需征得甲方事先书面同意。甲方有权向乙方查询捐赠款项的使用、管理情况，乙方应当如实答复。</w:t>
      </w:r>
    </w:p>
    <w:p w14:paraId="524A978E">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特别约定</w:t>
      </w:r>
    </w:p>
    <w:p w14:paraId="6CF346C6">
      <w:pPr>
        <w:numPr>
          <w:ilvl w:val="0"/>
          <w:numId w:val="2"/>
        </w:numPr>
        <w:spacing w:line="360" w:lineRule="auto"/>
        <w:rPr>
          <w:rFonts w:hint="eastAsia" w:ascii="仿宋" w:hAnsi="仿宋" w:eastAsia="仿宋" w:cs="仿宋"/>
          <w:sz w:val="24"/>
          <w:szCs w:val="24"/>
        </w:rPr>
      </w:pPr>
      <w:r>
        <w:rPr>
          <w:rFonts w:hint="eastAsia" w:ascii="仿宋" w:hAnsi="仿宋" w:eastAsia="仿宋" w:cs="仿宋"/>
          <w:sz w:val="24"/>
          <w:szCs w:val="24"/>
        </w:rPr>
        <w:t>乙方承诺不因本协议的签署，对乙方自身采购行为的公平、公开和公正性，造成不利影响也不会因此给予甲方任何特殊的交易条件。乙方将严格根据相关公益事业捐赠管理办法接受上述捐赠。</w:t>
      </w:r>
    </w:p>
    <w:p w14:paraId="088738C2">
      <w:pPr>
        <w:numPr>
          <w:ilvl w:val="0"/>
          <w:numId w:val="2"/>
        </w:numPr>
        <w:spacing w:line="360" w:lineRule="auto"/>
        <w:rPr>
          <w:rFonts w:hint="eastAsia" w:ascii="仿宋" w:hAnsi="仿宋" w:eastAsia="仿宋" w:cs="仿宋"/>
          <w:sz w:val="24"/>
          <w:szCs w:val="24"/>
        </w:rPr>
      </w:pPr>
      <w:r>
        <w:rPr>
          <w:rFonts w:hint="eastAsia" w:ascii="仿宋" w:hAnsi="仿宋" w:eastAsia="仿宋" w:cs="仿宋"/>
          <w:sz w:val="24"/>
          <w:szCs w:val="24"/>
        </w:rPr>
        <w:t>甲方保证对乙方的捐赠遵循国家法律法规，坚持自愿无偿的原则，符合公益目的，不损害公共利益。甲方进一步保证本协议项下的捐赠行为不与甲方的任何商品销售行为挂钩。</w:t>
      </w:r>
    </w:p>
    <w:p w14:paraId="0A13A1AE">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其他事项</w:t>
      </w:r>
    </w:p>
    <w:p w14:paraId="5D370C88">
      <w:pPr>
        <w:numPr>
          <w:ilvl w:val="0"/>
          <w:numId w:val="3"/>
        </w:numPr>
        <w:spacing w:line="360" w:lineRule="auto"/>
        <w:rPr>
          <w:rFonts w:hint="eastAsia" w:ascii="仿宋" w:hAnsi="仿宋" w:eastAsia="仿宋" w:cs="仿宋"/>
          <w:sz w:val="24"/>
          <w:szCs w:val="24"/>
        </w:rPr>
      </w:pPr>
      <w:r>
        <w:rPr>
          <w:rFonts w:hint="eastAsia" w:ascii="仿宋" w:hAnsi="仿宋" w:eastAsia="仿宋" w:cs="仿宋"/>
          <w:sz w:val="24"/>
          <w:szCs w:val="24"/>
        </w:rPr>
        <w:t>甲方有权参加用资助款项所开展的公益活动，可以享受乙方根据国家和有关规定给予的相应表彰和奖励。</w:t>
      </w:r>
    </w:p>
    <w:p w14:paraId="6E995A06">
      <w:pPr>
        <w:numPr>
          <w:ilvl w:val="0"/>
          <w:numId w:val="3"/>
        </w:numPr>
        <w:spacing w:line="360" w:lineRule="auto"/>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本协议受</w:t>
      </w:r>
      <w:r>
        <w:rPr>
          <w:rFonts w:hint="eastAsia" w:ascii="仿宋" w:hAnsi="仿宋" w:eastAsia="仿宋" w:cs="仿宋"/>
          <w:sz w:val="24"/>
          <w:szCs w:val="24"/>
        </w:rPr>
        <w:t>中华人民共和国有关法律的管辖和保护。本协议在履行过程中发生的争议，由双方当事人协商解决；协商不成的，</w:t>
      </w:r>
      <w:r>
        <w:rPr>
          <w:rFonts w:hint="eastAsia" w:ascii="仿宋" w:hAnsi="仿宋" w:eastAsia="仿宋" w:cs="仿宋"/>
          <w:sz w:val="24"/>
          <w:szCs w:val="24"/>
          <w:lang w:val="en-US" w:eastAsia="zh-CN"/>
        </w:rPr>
        <w:t>甲乙</w:t>
      </w:r>
      <w:r>
        <w:rPr>
          <w:rFonts w:hint="eastAsia" w:ascii="仿宋" w:hAnsi="仿宋" w:eastAsia="仿宋" w:cs="仿宋"/>
          <w:sz w:val="24"/>
          <w:szCs w:val="24"/>
        </w:rPr>
        <w:t>任何一方</w:t>
      </w:r>
      <w:r>
        <w:rPr>
          <w:rFonts w:hint="eastAsia" w:ascii="仿宋" w:hAnsi="仿宋" w:eastAsia="仿宋" w:cs="仿宋"/>
          <w:sz w:val="24"/>
          <w:szCs w:val="24"/>
          <w:lang w:val="en-US" w:eastAsia="zh-CN"/>
        </w:rPr>
        <w:t>均可依法向甲方所在地法院提起诉讼</w:t>
      </w:r>
      <w:r>
        <w:rPr>
          <w:rFonts w:hint="eastAsia" w:ascii="仿宋" w:hAnsi="仿宋" w:eastAsia="仿宋" w:cs="仿宋"/>
          <w:sz w:val="24"/>
          <w:szCs w:val="24"/>
        </w:rPr>
        <w:t>。</w:t>
      </w:r>
    </w:p>
    <w:p w14:paraId="11692BCB">
      <w:pPr>
        <w:numPr>
          <w:ilvl w:val="-1"/>
          <w:numId w:val="0"/>
        </w:num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rPr>
        <w:t>本协议未做约定的事项，按照《中华人民共和国民法典》《中华人民共和国公益事业捐赠法》和中华人民共和国国务院颁布的《基金会管理条例》以及其他相关规定执行。</w:t>
      </w:r>
    </w:p>
    <w:p w14:paraId="065B3C37">
      <w:pPr>
        <w:numPr>
          <w:ilvl w:val="-1"/>
          <w:numId w:val="0"/>
        </w:num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本协议自双方</w:t>
      </w:r>
      <w:r>
        <w:rPr>
          <w:rFonts w:hint="eastAsia" w:ascii="仿宋" w:hAnsi="仿宋" w:eastAsia="仿宋" w:cs="仿宋"/>
          <w:color w:val="000000" w:themeColor="text1"/>
          <w:sz w:val="24"/>
          <w:szCs w:val="24"/>
          <w:lang w:val="en-US" w:eastAsia="zh-CN"/>
          <w14:textFill>
            <w14:solidFill>
              <w14:schemeClr w14:val="tx1"/>
            </w14:solidFill>
          </w14:textFill>
        </w:rPr>
        <w:t>法人代表或其授权代表</w:t>
      </w:r>
      <w:r>
        <w:rPr>
          <w:rFonts w:hint="eastAsia" w:ascii="仿宋" w:hAnsi="仿宋" w:eastAsia="仿宋" w:cs="仿宋"/>
          <w:color w:val="000000" w:themeColor="text1"/>
          <w:sz w:val="24"/>
          <w:szCs w:val="24"/>
          <w14:textFill>
            <w14:solidFill>
              <w14:schemeClr w14:val="tx1"/>
            </w14:solidFill>
          </w14:textFill>
        </w:rPr>
        <w:t>签</w:t>
      </w:r>
      <w:r>
        <w:rPr>
          <w:rFonts w:hint="eastAsia" w:ascii="仿宋" w:hAnsi="仿宋" w:eastAsia="仿宋" w:cs="仿宋"/>
          <w:color w:val="000000" w:themeColor="text1"/>
          <w:sz w:val="24"/>
          <w:szCs w:val="24"/>
          <w:lang w:val="en-US" w:eastAsia="zh-CN"/>
          <w14:textFill>
            <w14:solidFill>
              <w14:schemeClr w14:val="tx1"/>
            </w14:solidFill>
          </w14:textFill>
        </w:rPr>
        <w:t>名并</w:t>
      </w:r>
      <w:r>
        <w:rPr>
          <w:rFonts w:hint="eastAsia" w:ascii="仿宋" w:hAnsi="仿宋" w:eastAsia="仿宋" w:cs="仿宋"/>
          <w:color w:val="000000" w:themeColor="text1"/>
          <w:sz w:val="24"/>
          <w:szCs w:val="24"/>
          <w14:textFill>
            <w14:solidFill>
              <w14:schemeClr w14:val="tx1"/>
            </w14:solidFill>
          </w14:textFill>
        </w:rPr>
        <w:t>盖章</w:t>
      </w:r>
      <w:r>
        <w:rPr>
          <w:rFonts w:hint="eastAsia" w:ascii="仿宋" w:hAnsi="仿宋" w:eastAsia="仿宋" w:cs="仿宋"/>
          <w:sz w:val="24"/>
          <w:szCs w:val="24"/>
        </w:rPr>
        <w:t>之日起生效，至捐赠款项使用完毕时终止。</w:t>
      </w:r>
    </w:p>
    <w:p w14:paraId="4F3F45B5">
      <w:pPr>
        <w:spacing w:line="360" w:lineRule="auto"/>
        <w:rPr>
          <w:rFonts w:hint="eastAsia" w:ascii="仿宋" w:hAnsi="仿宋" w:eastAsia="仿宋" w:cs="仿宋"/>
          <w:sz w:val="24"/>
          <w:szCs w:val="24"/>
        </w:rPr>
      </w:pPr>
      <w:r>
        <w:rPr>
          <w:rFonts w:hint="eastAsia" w:ascii="仿宋" w:hAnsi="仿宋" w:eastAsia="仿宋" w:cs="仿宋"/>
          <w:sz w:val="24"/>
          <w:szCs w:val="24"/>
        </w:rPr>
        <w:t>（五）本协议一式 贰 份，双方各执 壹 份，具有同等法律效力。</w:t>
      </w:r>
    </w:p>
    <w:p w14:paraId="1D91F3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p>
    <w:p w14:paraId="0B97ACB7">
      <w:pPr>
        <w:spacing w:line="360" w:lineRule="auto"/>
        <w:ind w:left="6184" w:hanging="5301" w:hangingChars="2200"/>
        <w:rPr>
          <w:rFonts w:hint="eastAsia" w:ascii="仿宋" w:hAnsi="仿宋" w:eastAsia="仿宋" w:cs="仿宋"/>
          <w:b/>
          <w:bCs/>
          <w:sz w:val="24"/>
          <w:szCs w:val="24"/>
        </w:rPr>
      </w:pPr>
    </w:p>
    <w:p w14:paraId="1EAF3BDB">
      <w:pPr>
        <w:spacing w:line="360" w:lineRule="auto"/>
        <w:ind w:left="6184" w:hanging="5301" w:hangingChars="2200"/>
        <w:rPr>
          <w:rFonts w:hint="eastAsia" w:ascii="仿宋" w:hAnsi="仿宋" w:eastAsia="仿宋" w:cs="仿宋"/>
          <w:b/>
          <w:bCs/>
          <w:sz w:val="24"/>
          <w:szCs w:val="24"/>
        </w:rPr>
      </w:pPr>
    </w:p>
    <w:p w14:paraId="4EC8A7B1">
      <w:pPr>
        <w:spacing w:line="360" w:lineRule="auto"/>
        <w:ind w:left="5301" w:hanging="5280" w:hangingChars="220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（此页无正文，为签署盖章页）</w:t>
      </w:r>
    </w:p>
    <w:p w14:paraId="28C2AAE9">
      <w:pPr>
        <w:spacing w:line="360" w:lineRule="auto"/>
        <w:ind w:left="5301" w:hanging="5301" w:hangingChars="2200"/>
        <w:rPr>
          <w:rFonts w:hint="eastAsia" w:ascii="仿宋" w:hAnsi="仿宋" w:eastAsia="仿宋" w:cs="仿宋"/>
          <w:b/>
          <w:bCs/>
          <w:sz w:val="24"/>
          <w:szCs w:val="24"/>
          <w:lang w:val="en-US" w:eastAsia="zh-CN"/>
        </w:rPr>
      </w:pPr>
    </w:p>
    <w:p w14:paraId="183701DD">
      <w:pPr>
        <w:spacing w:line="360" w:lineRule="auto"/>
        <w:ind w:left="5301" w:hanging="5280" w:hangingChars="2200"/>
        <w:rPr>
          <w:rFonts w:hint="eastAsia" w:ascii="仿宋" w:hAnsi="仿宋" w:eastAsia="仿宋" w:cs="仿宋"/>
          <w:b w:val="0"/>
          <w:bCs w:val="0"/>
          <w:sz w:val="24"/>
          <w:szCs w:val="24"/>
          <w:lang w:val="en-US" w:eastAsia="zh-CN"/>
        </w:rPr>
      </w:pPr>
    </w:p>
    <w:p w14:paraId="7E9D2740">
      <w:pPr>
        <w:spacing w:line="360" w:lineRule="auto"/>
        <w:ind w:left="5301" w:hanging="5301" w:hangingChars="2200"/>
        <w:rPr>
          <w:rFonts w:hint="eastAsia" w:ascii="仿宋" w:hAnsi="仿宋" w:eastAsia="仿宋" w:cs="仿宋"/>
          <w:b/>
          <w:bCs/>
          <w:sz w:val="24"/>
          <w:szCs w:val="24"/>
          <w:lang w:val="en-US" w:eastAsia="zh-CN"/>
        </w:rPr>
      </w:pPr>
    </w:p>
    <w:p w14:paraId="0A3AB2BC">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甲</w:t>
      </w:r>
      <w:r>
        <w:rPr>
          <w:rFonts w:hint="eastAsia" w:ascii="仿宋" w:hAnsi="仿宋" w:eastAsia="仿宋" w:cs="仿宋"/>
          <w:b w:val="0"/>
          <w:bCs w:val="0"/>
          <w:sz w:val="24"/>
          <w:szCs w:val="24"/>
        </w:rPr>
        <w:t>方：海南尚霖阳光医学发展基金会</w:t>
      </w:r>
    </w:p>
    <w:p w14:paraId="7F9626C6">
      <w:pPr>
        <w:spacing w:line="360" w:lineRule="auto"/>
        <w:ind w:left="5301" w:hanging="5280" w:hangingChars="2200"/>
        <w:rPr>
          <w:rFonts w:hint="eastAsia" w:ascii="仿宋" w:hAnsi="仿宋" w:eastAsia="仿宋" w:cs="仿宋"/>
          <w:b w:val="0"/>
          <w:bCs w:val="0"/>
          <w:sz w:val="24"/>
          <w:szCs w:val="24"/>
        </w:rPr>
      </w:pPr>
    </w:p>
    <w:p w14:paraId="56B46638">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76937CCB">
      <w:pPr>
        <w:spacing w:line="360" w:lineRule="auto"/>
        <w:ind w:left="5301" w:hanging="5280" w:hangingChars="2200"/>
        <w:rPr>
          <w:rFonts w:hint="eastAsia" w:ascii="仿宋" w:hAnsi="仿宋" w:eastAsia="仿宋" w:cs="仿宋"/>
          <w:b w:val="0"/>
          <w:bCs w:val="0"/>
          <w:sz w:val="24"/>
          <w:szCs w:val="24"/>
          <w:lang w:val="en-US" w:eastAsia="zh-CN"/>
        </w:rPr>
      </w:pPr>
    </w:p>
    <w:p w14:paraId="3E7B2BA6">
      <w:pPr>
        <w:spacing w:line="360" w:lineRule="auto"/>
        <w:ind w:left="5301" w:hanging="5280" w:hangingChars="2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月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5506A6E7">
      <w:pPr>
        <w:spacing w:line="360" w:lineRule="auto"/>
        <w:rPr>
          <w:rFonts w:hint="eastAsia" w:ascii="仿宋" w:hAnsi="仿宋" w:eastAsia="仿宋" w:cs="仿宋"/>
          <w:b w:val="0"/>
          <w:bCs w:val="0"/>
          <w:sz w:val="24"/>
          <w:szCs w:val="24"/>
        </w:rPr>
      </w:pPr>
    </w:p>
    <w:p w14:paraId="724F8C26">
      <w:pPr>
        <w:spacing w:line="360" w:lineRule="auto"/>
        <w:rPr>
          <w:rFonts w:hint="eastAsia" w:ascii="仿宋" w:hAnsi="仿宋" w:eastAsia="仿宋" w:cs="仿宋"/>
          <w:b w:val="0"/>
          <w:bCs w:val="0"/>
          <w:sz w:val="24"/>
          <w:szCs w:val="24"/>
        </w:rPr>
      </w:pPr>
    </w:p>
    <w:p w14:paraId="086BF857">
      <w:pPr>
        <w:spacing w:line="360" w:lineRule="auto"/>
        <w:rPr>
          <w:rFonts w:hint="eastAsia" w:ascii="仿宋" w:hAnsi="仿宋" w:eastAsia="仿宋" w:cs="仿宋"/>
          <w:b w:val="0"/>
          <w:bCs w:val="0"/>
          <w:sz w:val="24"/>
          <w:szCs w:val="24"/>
        </w:rPr>
      </w:pPr>
    </w:p>
    <w:p w14:paraId="7EC44E8F">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w:t>
      </w:r>
      <w:r>
        <w:rPr>
          <w:rFonts w:hint="eastAsia" w:ascii="仿宋" w:hAnsi="仿宋" w:eastAsia="仿宋" w:cs="仿宋"/>
          <w:b w:val="0"/>
          <w:bCs w:val="0"/>
          <w:sz w:val="24"/>
          <w:szCs w:val="24"/>
        </w:rPr>
        <w:t xml:space="preserve">方： </w:t>
      </w:r>
      <w:r>
        <w:rPr>
          <w:rFonts w:hint="eastAsia" w:ascii="仿宋" w:hAnsi="仿宋" w:eastAsia="仿宋" w:cs="仿宋"/>
          <w:b w:val="0"/>
          <w:bCs w:val="0"/>
          <w:sz w:val="24"/>
          <w:szCs w:val="24"/>
          <w:lang w:val="en-US" w:eastAsia="zh-CN"/>
        </w:rPr>
        <w:t xml:space="preserve">XXXXX </w:t>
      </w:r>
    </w:p>
    <w:p w14:paraId="2CADD17E">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4AB1EF33">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签字（盖章）：</w:t>
      </w:r>
    </w:p>
    <w:p w14:paraId="7D58949D">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00D78433">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日期：      </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日</w:t>
      </w:r>
    </w:p>
    <w:p w14:paraId="6F485D73">
      <w:pPr>
        <w:rPr>
          <w:rFonts w:hint="eastAsia" w:ascii="仿宋" w:hAnsi="仿宋" w:eastAsia="仿宋" w:cs="仿宋"/>
          <w:sz w:val="28"/>
          <w:szCs w:val="28"/>
        </w:rPr>
      </w:pPr>
    </w:p>
    <w:p w14:paraId="4A6F6794">
      <w:pPr>
        <w:spacing w:line="240" w:lineRule="auto"/>
        <w:rPr>
          <w:rFonts w:hint="eastAsia" w:ascii="仿宋" w:hAnsi="仿宋" w:eastAsia="仿宋" w:cs="仿宋"/>
          <w:b/>
          <w:sz w:val="28"/>
          <w:szCs w:val="28"/>
        </w:rPr>
      </w:pPr>
      <w:r>
        <w:rPr>
          <w:rFonts w:hint="eastAsia" w:ascii="仿宋" w:hAnsi="仿宋" w:eastAsia="仿宋" w:cs="仿宋"/>
          <w:b/>
          <w:sz w:val="28"/>
          <w:szCs w:val="28"/>
        </w:rPr>
        <w:br w:type="page"/>
      </w:r>
    </w:p>
    <w:p w14:paraId="031642B8">
      <w:pPr>
        <w:spacing w:line="480" w:lineRule="auto"/>
        <w:rPr>
          <w:rFonts w:hint="eastAsia" w:ascii="仿宋" w:hAnsi="仿宋" w:eastAsia="仿宋" w:cs="仿宋"/>
          <w:b/>
          <w:sz w:val="24"/>
          <w:szCs w:val="24"/>
          <w:lang w:eastAsia="zh-CN"/>
        </w:rPr>
      </w:pPr>
      <w:r>
        <w:rPr>
          <w:rFonts w:hint="eastAsia" w:ascii="仿宋" w:hAnsi="仿宋" w:eastAsia="仿宋" w:cs="仿宋"/>
          <w:b/>
          <w:sz w:val="24"/>
          <w:szCs w:val="24"/>
        </w:rPr>
        <w:t>附件</w:t>
      </w:r>
      <w:r>
        <w:rPr>
          <w:rFonts w:hint="eastAsia" w:ascii="仿宋" w:hAnsi="仿宋" w:eastAsia="仿宋" w:cs="仿宋"/>
          <w:b/>
          <w:sz w:val="24"/>
          <w:szCs w:val="24"/>
          <w:lang w:eastAsia="zh-CN"/>
        </w:rPr>
        <w:t>：</w:t>
      </w:r>
    </w:p>
    <w:p w14:paraId="50FDBFFD">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bl>
      <w:tblPr>
        <w:tblStyle w:val="11"/>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18F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31BC39BD">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3EDEDAD9">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1702783B">
            <w:pPr>
              <w:widowControl/>
              <w:jc w:val="left"/>
              <w:rPr>
                <w:rFonts w:hint="eastAsia" w:ascii="仿宋" w:hAnsi="仿宋" w:eastAsia="仿宋" w:cs="仿宋"/>
                <w:sz w:val="24"/>
                <w:szCs w:val="24"/>
              </w:rPr>
            </w:pPr>
            <w:r>
              <w:rPr>
                <w:rFonts w:hint="eastAsia" w:ascii="仿宋" w:hAnsi="仿宋" w:eastAsia="仿宋" w:cs="仿宋"/>
                <w:sz w:val="24"/>
                <w:szCs w:val="24"/>
              </w:rPr>
              <w:t>税号：53460000MJY991036C</w:t>
            </w:r>
          </w:p>
          <w:p w14:paraId="1032BAC2">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3DFFA169">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78DB4BFB">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2C0FDDC3">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r w14:paraId="2402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0428FA24">
            <w:pPr>
              <w:spacing w:line="480"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乙</w:t>
            </w:r>
            <w:r>
              <w:rPr>
                <w:rFonts w:hint="eastAsia" w:ascii="仿宋" w:hAnsi="仿宋" w:eastAsia="仿宋" w:cs="仿宋"/>
                <w:b/>
                <w:bCs/>
                <w:sz w:val="24"/>
                <w:szCs w:val="24"/>
              </w:rPr>
              <w:t>方</w:t>
            </w:r>
            <w:r>
              <w:rPr>
                <w:rFonts w:hint="eastAsia" w:ascii="仿宋" w:hAnsi="仿宋" w:eastAsia="仿宋" w:cs="仿宋"/>
                <w:b/>
                <w:bCs/>
                <w:sz w:val="24"/>
                <w:szCs w:val="24"/>
                <w:lang w:val="en-US" w:eastAsia="zh-CN"/>
              </w:rPr>
              <w:t>发票及银行</w:t>
            </w:r>
            <w:r>
              <w:rPr>
                <w:rFonts w:hint="eastAsia" w:ascii="仿宋" w:hAnsi="仿宋" w:eastAsia="仿宋" w:cs="仿宋"/>
                <w:b/>
                <w:bCs/>
                <w:sz w:val="24"/>
                <w:szCs w:val="24"/>
              </w:rPr>
              <w:t>信息</w:t>
            </w:r>
          </w:p>
        </w:tc>
        <w:tc>
          <w:tcPr>
            <w:tcW w:w="6735" w:type="dxa"/>
            <w:noWrap w:val="0"/>
            <w:vAlign w:val="bottom"/>
          </w:tcPr>
          <w:p w14:paraId="1EAD99B2">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6F5AA4D8">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0BDF683E">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78472B09">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304CC8B9">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5310CE8E">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bl>
    <w:p w14:paraId="041537E3">
      <w:pPr>
        <w:spacing w:line="480" w:lineRule="auto"/>
        <w:rPr>
          <w:rFonts w:hint="eastAsia" w:ascii="仿宋" w:hAnsi="仿宋" w:eastAsia="仿宋" w:cs="仿宋"/>
          <w:b/>
          <w:bCs/>
          <w:sz w:val="24"/>
          <w:szCs w:val="24"/>
        </w:rPr>
      </w:pPr>
    </w:p>
    <w:p w14:paraId="7E7C4A4F">
      <w:pPr>
        <w:spacing w:line="48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甲</w:t>
      </w:r>
      <w:r>
        <w:rPr>
          <w:rFonts w:hint="eastAsia" w:ascii="仿宋" w:hAnsi="仿宋" w:eastAsia="仿宋" w:cs="仿宋"/>
          <w:b/>
          <w:bCs/>
          <w:sz w:val="24"/>
          <w:szCs w:val="24"/>
          <w:lang w:eastAsia="zh-CN"/>
        </w:rPr>
        <w:t>、</w:t>
      </w: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联系人及通讯地址</w:t>
      </w:r>
    </w:p>
    <w:tbl>
      <w:tblPr>
        <w:tblStyle w:val="11"/>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421"/>
      </w:tblGrid>
      <w:tr w14:paraId="472B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noWrap w:val="0"/>
            <w:vAlign w:val="center"/>
          </w:tcPr>
          <w:p w14:paraId="51264F04">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13A96F1F">
            <w:pPr>
              <w:widowControl/>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崔春 13161971209</w:t>
            </w:r>
            <w:r>
              <w:rPr>
                <w:rFonts w:hint="eastAsia" w:ascii="仿宋" w:hAnsi="仿宋" w:eastAsia="仿宋" w:cs="仿宋"/>
                <w:sz w:val="24"/>
                <w:szCs w:val="24"/>
              </w:rPr>
              <w:t>，010-</w:t>
            </w:r>
            <w:r>
              <w:rPr>
                <w:rFonts w:hint="eastAsia" w:ascii="仿宋" w:hAnsi="仿宋" w:eastAsia="仿宋" w:cs="仿宋"/>
                <w:sz w:val="24"/>
                <w:szCs w:val="24"/>
                <w:lang w:val="en-US" w:eastAsia="zh-CN"/>
              </w:rPr>
              <w:t>53821782</w:t>
            </w:r>
          </w:p>
        </w:tc>
      </w:tr>
      <w:tr w14:paraId="5156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234" w:type="dxa"/>
            <w:noWrap w:val="0"/>
            <w:vAlign w:val="center"/>
          </w:tcPr>
          <w:p w14:paraId="11FC9997">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2D251AC4">
            <w:pPr>
              <w:widowControl/>
              <w:jc w:val="both"/>
              <w:rPr>
                <w:rFonts w:hint="eastAsia" w:ascii="仿宋" w:hAnsi="仿宋" w:eastAsia="仿宋" w:cs="仿宋"/>
                <w:sz w:val="24"/>
                <w:szCs w:val="24"/>
              </w:rPr>
            </w:pPr>
            <w:r>
              <w:rPr>
                <w:rFonts w:hint="eastAsia" w:ascii="仿宋" w:hAnsi="仿宋" w:eastAsia="仿宋" w:cs="仿宋"/>
                <w:sz w:val="24"/>
                <w:szCs w:val="24"/>
              </w:rPr>
              <w:t>北京市朝阳区东四环中路39号</w:t>
            </w:r>
            <w:r>
              <w:rPr>
                <w:rFonts w:hint="eastAsia" w:ascii="仿宋" w:hAnsi="仿宋" w:eastAsia="仿宋" w:cs="仿宋"/>
                <w:sz w:val="24"/>
                <w:szCs w:val="24"/>
                <w:lang w:val="en-US" w:eastAsia="zh-CN"/>
              </w:rPr>
              <w:t>华业国际中心</w:t>
            </w:r>
            <w:r>
              <w:rPr>
                <w:rFonts w:hint="eastAsia" w:ascii="仿宋" w:hAnsi="仿宋" w:eastAsia="仿宋" w:cs="仿宋"/>
                <w:sz w:val="24"/>
                <w:szCs w:val="24"/>
              </w:rPr>
              <w:t>A单元2层208</w:t>
            </w:r>
          </w:p>
        </w:tc>
      </w:tr>
      <w:tr w14:paraId="5B82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noWrap w:val="0"/>
            <w:vAlign w:val="center"/>
          </w:tcPr>
          <w:p w14:paraId="10978128">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联系人</w:t>
            </w:r>
            <w:r>
              <w:rPr>
                <w:rFonts w:hint="eastAsia" w:ascii="仿宋" w:hAnsi="仿宋" w:eastAsia="仿宋" w:cs="仿宋"/>
                <w:b/>
                <w:bCs/>
                <w:sz w:val="24"/>
                <w:szCs w:val="24"/>
              </w:rPr>
              <w:t>及电话</w:t>
            </w:r>
          </w:p>
        </w:tc>
        <w:tc>
          <w:tcPr>
            <w:tcW w:w="6421" w:type="dxa"/>
            <w:noWrap w:val="0"/>
            <w:vAlign w:val="top"/>
          </w:tcPr>
          <w:p w14:paraId="6E7B7269">
            <w:pPr>
              <w:widowControl/>
              <w:jc w:val="both"/>
              <w:rPr>
                <w:rFonts w:hint="eastAsia" w:ascii="仿宋" w:hAnsi="仿宋" w:eastAsia="仿宋" w:cs="仿宋"/>
                <w:sz w:val="24"/>
                <w:szCs w:val="24"/>
              </w:rPr>
            </w:pPr>
          </w:p>
        </w:tc>
      </w:tr>
      <w:tr w14:paraId="1DB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34" w:type="dxa"/>
            <w:noWrap w:val="0"/>
            <w:vAlign w:val="center"/>
          </w:tcPr>
          <w:p w14:paraId="4812016C">
            <w:pPr>
              <w:tabs>
                <w:tab w:val="left" w:pos="1065"/>
              </w:tabs>
              <w:spacing w:line="360" w:lineRule="auto"/>
              <w:rPr>
                <w:rFonts w:hint="eastAsia" w:ascii="仿宋" w:hAnsi="仿宋" w:eastAsia="仿宋" w:cs="仿宋"/>
                <w:b/>
                <w:bCs/>
                <w:sz w:val="24"/>
                <w:szCs w:val="24"/>
              </w:rPr>
            </w:pPr>
            <w:r>
              <w:rPr>
                <w:rFonts w:hint="eastAsia" w:ascii="仿宋" w:hAnsi="仿宋" w:eastAsia="仿宋" w:cs="仿宋"/>
                <w:b/>
                <w:bCs/>
                <w:sz w:val="24"/>
                <w:szCs w:val="24"/>
              </w:rPr>
              <w:t>乙方</w:t>
            </w:r>
            <w:r>
              <w:rPr>
                <w:rFonts w:hint="eastAsia" w:ascii="仿宋" w:hAnsi="仿宋" w:eastAsia="仿宋" w:cs="仿宋"/>
                <w:b/>
                <w:bCs/>
                <w:sz w:val="24"/>
                <w:szCs w:val="24"/>
                <w:lang w:val="en-US" w:eastAsia="zh-CN"/>
              </w:rPr>
              <w:t>通讯</w:t>
            </w:r>
            <w:r>
              <w:rPr>
                <w:rFonts w:hint="eastAsia" w:ascii="仿宋" w:hAnsi="仿宋" w:eastAsia="仿宋" w:cs="仿宋"/>
                <w:b/>
                <w:bCs/>
                <w:sz w:val="24"/>
                <w:szCs w:val="24"/>
              </w:rPr>
              <w:t>地址</w:t>
            </w:r>
          </w:p>
        </w:tc>
        <w:tc>
          <w:tcPr>
            <w:tcW w:w="6421" w:type="dxa"/>
            <w:noWrap w:val="0"/>
            <w:vAlign w:val="top"/>
          </w:tcPr>
          <w:p w14:paraId="6D864AE8">
            <w:pPr>
              <w:widowControl/>
              <w:jc w:val="both"/>
              <w:rPr>
                <w:rFonts w:hint="eastAsia" w:ascii="仿宋" w:hAnsi="仿宋" w:eastAsia="仿宋" w:cs="仿宋"/>
                <w:sz w:val="24"/>
                <w:szCs w:val="24"/>
              </w:rPr>
            </w:pPr>
          </w:p>
          <w:p w14:paraId="3FD9CB00">
            <w:pPr>
              <w:widowControl/>
              <w:jc w:val="both"/>
              <w:rPr>
                <w:rFonts w:hint="eastAsia" w:ascii="仿宋" w:hAnsi="仿宋" w:eastAsia="仿宋" w:cs="仿宋"/>
                <w:sz w:val="24"/>
                <w:szCs w:val="24"/>
              </w:rPr>
            </w:pPr>
          </w:p>
        </w:tc>
      </w:tr>
    </w:tbl>
    <w:p w14:paraId="36A84BC1">
      <w:pPr>
        <w:rPr>
          <w:sz w:val="28"/>
          <w:szCs w:val="28"/>
        </w:rPr>
      </w:pPr>
      <w:bookmarkStart w:id="0" w:name="_GoBack"/>
      <w:bookmarkEnd w:id="0"/>
    </w:p>
    <w:sectPr>
      <w:footerReference r:id="rId3" w:type="default"/>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36F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DAF9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9DAF9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C65A"/>
    <w:multiLevelType w:val="singleLevel"/>
    <w:tmpl w:val="9B69C65A"/>
    <w:lvl w:ilvl="0" w:tentative="0">
      <w:start w:val="1"/>
      <w:numFmt w:val="chineseCounting"/>
      <w:suff w:val="nothing"/>
      <w:lvlText w:val="（%1）"/>
      <w:lvlJc w:val="left"/>
      <w:rPr>
        <w:rFonts w:hint="eastAsia"/>
      </w:rPr>
    </w:lvl>
  </w:abstractNum>
  <w:abstractNum w:abstractNumId="1">
    <w:nsid w:val="CC844A90"/>
    <w:multiLevelType w:val="singleLevel"/>
    <w:tmpl w:val="CC844A90"/>
    <w:lvl w:ilvl="0" w:tentative="0">
      <w:start w:val="1"/>
      <w:numFmt w:val="chineseCounting"/>
      <w:suff w:val="nothing"/>
      <w:lvlText w:val="%1、"/>
      <w:lvlJc w:val="left"/>
      <w:rPr>
        <w:rFonts w:hint="eastAsia"/>
      </w:rPr>
    </w:lvl>
  </w:abstractNum>
  <w:abstractNum w:abstractNumId="2">
    <w:nsid w:val="4462CD38"/>
    <w:multiLevelType w:val="singleLevel"/>
    <w:tmpl w:val="4462CD3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YzQ3YmM2MjQyMGRlYzJiMGQyNzM3MjEyMmU2M2QifQ=="/>
  </w:docVars>
  <w:rsids>
    <w:rsidRoot w:val="37331F05"/>
    <w:rsid w:val="000A5A07"/>
    <w:rsid w:val="00384F6C"/>
    <w:rsid w:val="006B7C41"/>
    <w:rsid w:val="006E016C"/>
    <w:rsid w:val="00794BCE"/>
    <w:rsid w:val="009F3D4B"/>
    <w:rsid w:val="00BC244A"/>
    <w:rsid w:val="00BF0F19"/>
    <w:rsid w:val="00E270D5"/>
    <w:rsid w:val="00EC6B7F"/>
    <w:rsid w:val="01E67010"/>
    <w:rsid w:val="024C30CE"/>
    <w:rsid w:val="02851A9B"/>
    <w:rsid w:val="04826D79"/>
    <w:rsid w:val="086A3E24"/>
    <w:rsid w:val="08E131CF"/>
    <w:rsid w:val="0B4E21AD"/>
    <w:rsid w:val="0B8C1809"/>
    <w:rsid w:val="0D48217F"/>
    <w:rsid w:val="0F9E62D1"/>
    <w:rsid w:val="0FAC211A"/>
    <w:rsid w:val="1026731A"/>
    <w:rsid w:val="12C43596"/>
    <w:rsid w:val="14835F2F"/>
    <w:rsid w:val="14CD2909"/>
    <w:rsid w:val="155D5571"/>
    <w:rsid w:val="161F0DB7"/>
    <w:rsid w:val="16BD7366"/>
    <w:rsid w:val="16FD7E72"/>
    <w:rsid w:val="184E470A"/>
    <w:rsid w:val="19A31E01"/>
    <w:rsid w:val="19B534EF"/>
    <w:rsid w:val="1B780B43"/>
    <w:rsid w:val="1B9960EB"/>
    <w:rsid w:val="1BB01B6F"/>
    <w:rsid w:val="1CB7591D"/>
    <w:rsid w:val="1CCB33A7"/>
    <w:rsid w:val="1E6C5A27"/>
    <w:rsid w:val="1F891160"/>
    <w:rsid w:val="20415D24"/>
    <w:rsid w:val="205F0858"/>
    <w:rsid w:val="20775BA5"/>
    <w:rsid w:val="214732C8"/>
    <w:rsid w:val="221B263F"/>
    <w:rsid w:val="226B0133"/>
    <w:rsid w:val="22833899"/>
    <w:rsid w:val="25905972"/>
    <w:rsid w:val="25DB1C06"/>
    <w:rsid w:val="26AD57F8"/>
    <w:rsid w:val="26D96132"/>
    <w:rsid w:val="26F42D0C"/>
    <w:rsid w:val="273E26C1"/>
    <w:rsid w:val="27EC60E8"/>
    <w:rsid w:val="28D472A8"/>
    <w:rsid w:val="292673C3"/>
    <w:rsid w:val="2AB43D34"/>
    <w:rsid w:val="2C142423"/>
    <w:rsid w:val="2C5E3FA9"/>
    <w:rsid w:val="2CB5423E"/>
    <w:rsid w:val="2CED098C"/>
    <w:rsid w:val="2CF45201"/>
    <w:rsid w:val="30B800E2"/>
    <w:rsid w:val="325E42D8"/>
    <w:rsid w:val="32A25499"/>
    <w:rsid w:val="34AD6447"/>
    <w:rsid w:val="3625017F"/>
    <w:rsid w:val="37331F05"/>
    <w:rsid w:val="379BBB85"/>
    <w:rsid w:val="389854A1"/>
    <w:rsid w:val="397B4E4C"/>
    <w:rsid w:val="3B18588D"/>
    <w:rsid w:val="3C9345C0"/>
    <w:rsid w:val="3E775E57"/>
    <w:rsid w:val="3F48014C"/>
    <w:rsid w:val="3F723A36"/>
    <w:rsid w:val="416221EA"/>
    <w:rsid w:val="41DE46A0"/>
    <w:rsid w:val="42E03352"/>
    <w:rsid w:val="43D771B1"/>
    <w:rsid w:val="447E2DDE"/>
    <w:rsid w:val="45121AF6"/>
    <w:rsid w:val="45647FBE"/>
    <w:rsid w:val="45DF0687"/>
    <w:rsid w:val="469D586B"/>
    <w:rsid w:val="474B4B55"/>
    <w:rsid w:val="48FC1502"/>
    <w:rsid w:val="49267D42"/>
    <w:rsid w:val="49B81641"/>
    <w:rsid w:val="49F00F54"/>
    <w:rsid w:val="4ACA39E9"/>
    <w:rsid w:val="4B0622C6"/>
    <w:rsid w:val="4B644064"/>
    <w:rsid w:val="4C75430A"/>
    <w:rsid w:val="4D4131DB"/>
    <w:rsid w:val="4EEF5FF9"/>
    <w:rsid w:val="4F9A44F8"/>
    <w:rsid w:val="4F9B45A4"/>
    <w:rsid w:val="4FB828C0"/>
    <w:rsid w:val="514069D9"/>
    <w:rsid w:val="520D0FB1"/>
    <w:rsid w:val="524208E5"/>
    <w:rsid w:val="52E23E49"/>
    <w:rsid w:val="53D2502D"/>
    <w:rsid w:val="53F33D1E"/>
    <w:rsid w:val="55313DC8"/>
    <w:rsid w:val="567D352D"/>
    <w:rsid w:val="56DA685A"/>
    <w:rsid w:val="583C1BC0"/>
    <w:rsid w:val="58733554"/>
    <w:rsid w:val="58B76A18"/>
    <w:rsid w:val="59F34F31"/>
    <w:rsid w:val="5A7919E7"/>
    <w:rsid w:val="5A955955"/>
    <w:rsid w:val="5B996A23"/>
    <w:rsid w:val="5BD71B75"/>
    <w:rsid w:val="5C6FF90F"/>
    <w:rsid w:val="5CC15BA8"/>
    <w:rsid w:val="5ECD53D3"/>
    <w:rsid w:val="5F0A1FFB"/>
    <w:rsid w:val="602A057C"/>
    <w:rsid w:val="609A4ECE"/>
    <w:rsid w:val="616A4CBD"/>
    <w:rsid w:val="61F428B0"/>
    <w:rsid w:val="6280235F"/>
    <w:rsid w:val="62B056EA"/>
    <w:rsid w:val="630B05EC"/>
    <w:rsid w:val="641C0C8F"/>
    <w:rsid w:val="641D74E0"/>
    <w:rsid w:val="652C07F6"/>
    <w:rsid w:val="65314160"/>
    <w:rsid w:val="661B7760"/>
    <w:rsid w:val="66283A1B"/>
    <w:rsid w:val="674669A4"/>
    <w:rsid w:val="67806288"/>
    <w:rsid w:val="67B00B7B"/>
    <w:rsid w:val="694604E2"/>
    <w:rsid w:val="6B779F24"/>
    <w:rsid w:val="6BCD3AE6"/>
    <w:rsid w:val="6CF62BE2"/>
    <w:rsid w:val="6CFF1DA5"/>
    <w:rsid w:val="6D7F7A93"/>
    <w:rsid w:val="6EC43860"/>
    <w:rsid w:val="6FF70E52"/>
    <w:rsid w:val="70315F50"/>
    <w:rsid w:val="73212FE0"/>
    <w:rsid w:val="735F9749"/>
    <w:rsid w:val="73E251FE"/>
    <w:rsid w:val="73F8307C"/>
    <w:rsid w:val="75625FA7"/>
    <w:rsid w:val="759448FA"/>
    <w:rsid w:val="75C12B52"/>
    <w:rsid w:val="775D05C7"/>
    <w:rsid w:val="79381572"/>
    <w:rsid w:val="793E5792"/>
    <w:rsid w:val="798315C2"/>
    <w:rsid w:val="7A674BB0"/>
    <w:rsid w:val="7AB205CB"/>
    <w:rsid w:val="7AEB776D"/>
    <w:rsid w:val="7B5353D8"/>
    <w:rsid w:val="7B6C7DBD"/>
    <w:rsid w:val="7BFF785D"/>
    <w:rsid w:val="7C2D01EF"/>
    <w:rsid w:val="7C304B53"/>
    <w:rsid w:val="7C92321C"/>
    <w:rsid w:val="7D72DA85"/>
    <w:rsid w:val="7D7D55CB"/>
    <w:rsid w:val="7DB7D6E5"/>
    <w:rsid w:val="7F314667"/>
    <w:rsid w:val="7F3C3C25"/>
    <w:rsid w:val="7F9B1319"/>
    <w:rsid w:val="7FBBD23F"/>
    <w:rsid w:val="7FF6F2FE"/>
    <w:rsid w:val="B7FCF8AB"/>
    <w:rsid w:val="BBEE1DCD"/>
    <w:rsid w:val="BD4D2368"/>
    <w:rsid w:val="BFFF554B"/>
    <w:rsid w:val="D7F586B7"/>
    <w:rsid w:val="ECCBA566"/>
    <w:rsid w:val="FB7FC01A"/>
    <w:rsid w:val="FBFF1D7D"/>
    <w:rsid w:val="FBFF7086"/>
    <w:rsid w:val="FE7DA7A3"/>
    <w:rsid w:val="FF5B46CE"/>
    <w:rsid w:val="FF5EC915"/>
    <w:rsid w:val="FF6A3895"/>
    <w:rsid w:val="FF9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6"/>
    <w:semiHidden/>
    <w:unhideWhenUsed/>
    <w:qFormat/>
    <w:uiPriority w:val="0"/>
    <w:pPr>
      <w:jc w:val="left"/>
    </w:pPr>
  </w:style>
  <w:style w:type="paragraph" w:styleId="7">
    <w:name w:val="Balloon Text"/>
    <w:basedOn w:val="1"/>
    <w:link w:val="18"/>
    <w:qFormat/>
    <w:uiPriority w:val="0"/>
    <w:rPr>
      <w:sz w:val="18"/>
      <w:szCs w:val="18"/>
    </w:rPr>
  </w:style>
  <w:style w:type="paragraph" w:styleId="8">
    <w:name w:val="footer"/>
    <w:basedOn w:val="1"/>
    <w:semiHidden/>
    <w:unhideWhenUsed/>
    <w:qFormat/>
    <w:uiPriority w:val="0"/>
    <w:pPr>
      <w:tabs>
        <w:tab w:val="center" w:pos="4153"/>
        <w:tab w:val="right" w:pos="8306"/>
      </w:tabs>
      <w:snapToGrid w:val="0"/>
      <w:jc w:val="left"/>
    </w:pPr>
    <w:rPr>
      <w:sz w:val="18"/>
    </w:rPr>
  </w:style>
  <w:style w:type="paragraph" w:styleId="9">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6"/>
    <w:next w:val="6"/>
    <w:link w:val="17"/>
    <w:semiHidden/>
    <w:unhideWhenUsed/>
    <w:qFormat/>
    <w:uiPriority w:val="0"/>
    <w:rPr>
      <w:b/>
      <w:bCs/>
    </w:rPr>
  </w:style>
  <w:style w:type="character" w:styleId="13">
    <w:name w:val="Emphasis"/>
    <w:qFormat/>
    <w:uiPriority w:val="20"/>
    <w:rPr>
      <w:i/>
      <w:iCs/>
    </w:rPr>
  </w:style>
  <w:style w:type="character" w:styleId="14">
    <w:name w:val="Hyperlink"/>
    <w:basedOn w:val="12"/>
    <w:semiHidden/>
    <w:unhideWhenUsed/>
    <w:qFormat/>
    <w:uiPriority w:val="0"/>
    <w:rPr>
      <w:color w:val="0000FF"/>
      <w:u w:val="single"/>
    </w:rPr>
  </w:style>
  <w:style w:type="character" w:styleId="15">
    <w:name w:val="annotation reference"/>
    <w:basedOn w:val="12"/>
    <w:semiHidden/>
    <w:unhideWhenUsed/>
    <w:qFormat/>
    <w:uiPriority w:val="0"/>
    <w:rPr>
      <w:sz w:val="21"/>
      <w:szCs w:val="21"/>
    </w:rPr>
  </w:style>
  <w:style w:type="character" w:customStyle="1" w:styleId="16">
    <w:name w:val="批注文字 Char"/>
    <w:basedOn w:val="12"/>
    <w:link w:val="6"/>
    <w:semiHidden/>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10"/>
    <w:semiHidden/>
    <w:qFormat/>
    <w:uiPriority w:val="0"/>
    <w:rPr>
      <w:rFonts w:asciiTheme="minorHAnsi" w:hAnsiTheme="minorHAnsi" w:eastAsiaTheme="minorEastAsia" w:cstheme="minorBidi"/>
      <w:b/>
      <w:bCs/>
      <w:kern w:val="2"/>
      <w:sz w:val="21"/>
      <w:szCs w:val="24"/>
    </w:rPr>
  </w:style>
  <w:style w:type="character" w:customStyle="1" w:styleId="18">
    <w:name w:val="批注框文本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1335</Words>
  <Characters>1429</Characters>
  <Lines>13</Lines>
  <Paragraphs>3</Paragraphs>
  <TotalTime>0</TotalTime>
  <ScaleCrop>false</ScaleCrop>
  <LinksUpToDate>false</LinksUpToDate>
  <CharactersWithSpaces>1545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2019-05-15T09:38:00Z</dcterms:created>
  <dc:creator>张玉侠</dc:creator>
  <cp:lastModifiedBy>巨石阵</cp:lastModifiedBy>
  <cp:lastPrinted>2022-04-27T06:16:00Z</cp:lastPrinted>
  <dcterms:modified xsi:type="dcterms:W3CDTF">2025-11-27T02:38:07Z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6977FE47B14940CB8CAFF9AED66049F9_13</vt:lpwstr>
  </property>
  <property fmtid="{D5CDD505-2E9C-101B-9397-08002B2CF9AE}" pid="4" name="commondata">
    <vt:lpwstr>eyJoZGlkIjoiNGVmZDEzNTY4Y2U0YzEyMjNjNzRlOWE5NGRlYTM0NjYifQ==</vt:lpwstr>
  </property>
  <property fmtid="{D5CDD505-2E9C-101B-9397-08002B2CF9AE}" pid="5" name="KSOTemplateDocerSaveRecord">
    <vt:lpwstr>eyJoZGlkIjoiNjY2MjVmZjY3MzYyZDFiMTBiOTQzOTg3YTVjYTA0ZjkiLCJ1c2VySWQiOiIzMzM3ODYyMDEifQ==</vt:lpwstr>
  </property>
</Properties>
</file>